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64C0" w14:textId="77777777" w:rsidR="00BA5ADE" w:rsidRDefault="00BA5ADE" w:rsidP="00BA5ADE">
      <w:pPr>
        <w:rPr>
          <w:rFonts w:ascii="Calibri" w:hAnsi="Calibri" w:cs="Arial"/>
          <w:sz w:val="22"/>
          <w:szCs w:val="22"/>
          <w:lang w:val="sr-Latn-CS"/>
        </w:rPr>
      </w:pPr>
    </w:p>
    <w:p w14:paraId="2F63D924" w14:textId="77777777" w:rsidR="00682F3C" w:rsidRDefault="00682F3C" w:rsidP="00BA5ADE">
      <w:pPr>
        <w:rPr>
          <w:rFonts w:ascii="Calibri" w:hAnsi="Calibri" w:cs="Arial"/>
          <w:sz w:val="22"/>
          <w:szCs w:val="22"/>
          <w:lang w:val="sr-Latn-CS"/>
        </w:rPr>
      </w:pPr>
    </w:p>
    <w:p w14:paraId="248E072E" w14:textId="77777777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noProof/>
          <w:sz w:val="22"/>
          <w:szCs w:val="22"/>
          <w:lang w:val="en-US" w:eastAsia="en-US"/>
        </w:rPr>
        <w:drawing>
          <wp:inline distT="0" distB="0" distL="0" distR="0" wp14:anchorId="791A6BF1" wp14:editId="05AC041A">
            <wp:extent cx="421005" cy="688340"/>
            <wp:effectExtent l="0" t="0" r="10795" b="0"/>
            <wp:docPr id="1" name="Picture 6" descr="Description: Grb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GrbSrbi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64606" w14:textId="77777777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>РЕПУБЛИКА СРБИЈА</w:t>
      </w:r>
    </w:p>
    <w:p w14:paraId="26A95DFA" w14:textId="77777777" w:rsidR="00F75440" w:rsidRPr="0011355D" w:rsidRDefault="00F75440" w:rsidP="00560E31">
      <w:pPr>
        <w:ind w:left="-180" w:right="5760" w:firstLine="9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>Центар за промоцију науке</w:t>
      </w:r>
    </w:p>
    <w:p w14:paraId="4A86F4CB" w14:textId="77777777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>Београд, Макензијева 24</w:t>
      </w:r>
    </w:p>
    <w:p w14:paraId="3669F9B2" w14:textId="333800BD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 xml:space="preserve">Број: </w:t>
      </w:r>
      <w:r w:rsidR="00365EB1" w:rsidRPr="0011355D">
        <w:rPr>
          <w:rFonts w:asciiTheme="majorHAnsi" w:hAnsiTheme="majorHAnsi"/>
          <w:b/>
          <w:sz w:val="22"/>
          <w:szCs w:val="22"/>
        </w:rPr>
        <w:t xml:space="preserve"> </w:t>
      </w:r>
      <w:r w:rsidR="00C2220A">
        <w:rPr>
          <w:rFonts w:asciiTheme="majorHAnsi" w:hAnsiTheme="majorHAnsi"/>
          <w:b/>
          <w:sz w:val="22"/>
          <w:szCs w:val="22"/>
        </w:rPr>
        <w:t>646</w:t>
      </w:r>
      <w:r w:rsidRPr="0011355D">
        <w:rPr>
          <w:rFonts w:asciiTheme="majorHAnsi" w:hAnsiTheme="majorHAnsi"/>
          <w:b/>
          <w:sz w:val="22"/>
          <w:szCs w:val="22"/>
        </w:rPr>
        <w:t>/14</w:t>
      </w:r>
      <w:r w:rsidR="00C2220A">
        <w:rPr>
          <w:rFonts w:asciiTheme="majorHAnsi" w:hAnsiTheme="majorHAnsi"/>
          <w:b/>
          <w:sz w:val="22"/>
          <w:szCs w:val="22"/>
        </w:rPr>
        <w:t>-1 (JН 8</w:t>
      </w:r>
      <w:r w:rsidR="002A3984" w:rsidRPr="0011355D">
        <w:rPr>
          <w:rFonts w:asciiTheme="majorHAnsi" w:hAnsiTheme="majorHAnsi"/>
          <w:b/>
          <w:sz w:val="22"/>
          <w:szCs w:val="22"/>
        </w:rPr>
        <w:t>/14)</w:t>
      </w:r>
    </w:p>
    <w:p w14:paraId="1A9CF55D" w14:textId="7A3C999A" w:rsidR="00F75440" w:rsidRPr="0011355D" w:rsidRDefault="00177304" w:rsidP="00560E31">
      <w:pPr>
        <w:ind w:right="5465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21</w:t>
      </w:r>
      <w:r w:rsidR="00F75440" w:rsidRPr="0011355D">
        <w:rPr>
          <w:rFonts w:asciiTheme="majorHAnsi" w:hAnsiTheme="majorHAnsi"/>
          <w:b/>
          <w:sz w:val="22"/>
          <w:szCs w:val="22"/>
        </w:rPr>
        <w:t>. октобар 2014. године</w:t>
      </w:r>
    </w:p>
    <w:p w14:paraId="127DA025" w14:textId="77777777" w:rsidR="00F75440" w:rsidRPr="0011355D" w:rsidRDefault="00F75440" w:rsidP="00560E31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875571F" w14:textId="77777777" w:rsidR="00F75440" w:rsidRPr="0011355D" w:rsidRDefault="00F75440" w:rsidP="00560E31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89C3C7E" w14:textId="77777777" w:rsidR="00682F3C" w:rsidRPr="008213FF" w:rsidRDefault="00682F3C" w:rsidP="00BA5ADE">
      <w:pPr>
        <w:rPr>
          <w:rFonts w:asciiTheme="majorHAnsi" w:hAnsiTheme="majorHAnsi" w:cs="Arial"/>
          <w:sz w:val="22"/>
          <w:szCs w:val="22"/>
          <w:lang w:val="sr-Latn-CS"/>
        </w:rPr>
      </w:pPr>
    </w:p>
    <w:p w14:paraId="19293652" w14:textId="0B2061E5" w:rsidR="00580422" w:rsidRDefault="00580422" w:rsidP="00BA5ADE">
      <w:pPr>
        <w:jc w:val="center"/>
        <w:rPr>
          <w:rFonts w:asciiTheme="majorHAnsi" w:hAnsiTheme="majorHAnsi"/>
          <w:b/>
          <w:bCs/>
          <w:sz w:val="22"/>
          <w:szCs w:val="22"/>
          <w:lang w:val="ru-RU"/>
        </w:rPr>
      </w:pPr>
      <w:r>
        <w:rPr>
          <w:rFonts w:asciiTheme="majorHAnsi" w:hAnsiTheme="majorHAnsi"/>
          <w:b/>
          <w:bCs/>
          <w:sz w:val="22"/>
          <w:szCs w:val="22"/>
          <w:lang w:val="ru-RU"/>
        </w:rPr>
        <w:t>О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Б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А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В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Е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Ш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Т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Е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Њ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Е</w:t>
      </w:r>
    </w:p>
    <w:p w14:paraId="3451FD58" w14:textId="5F6E550C" w:rsidR="00C46A71" w:rsidRDefault="00580422" w:rsidP="00560E31">
      <w:pPr>
        <w:jc w:val="center"/>
        <w:rPr>
          <w:rFonts w:asciiTheme="majorHAnsi" w:hAnsiTheme="majorHAnsi"/>
          <w:b/>
          <w:bCs/>
          <w:sz w:val="22"/>
          <w:szCs w:val="22"/>
          <w:lang w:val="ru-RU"/>
        </w:rPr>
      </w:pPr>
      <w:r>
        <w:rPr>
          <w:rFonts w:asciiTheme="majorHAnsi" w:hAnsiTheme="majorHAnsi"/>
          <w:b/>
          <w:bCs/>
          <w:sz w:val="22"/>
          <w:szCs w:val="22"/>
          <w:lang w:val="ru-RU"/>
        </w:rPr>
        <w:t xml:space="preserve"> О ЗАКЉУЧЕНОМ УГОВОРУ 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У ПОСТУПКУ ЈАВНА НАБАВКЕ МАЛЕ ВРЕДНОСТИ </w:t>
      </w:r>
    </w:p>
    <w:p w14:paraId="7CE9F841" w14:textId="004E8592" w:rsidR="00560E31" w:rsidRPr="006565C0" w:rsidRDefault="001D2065" w:rsidP="00560E31">
      <w:pPr>
        <w:pStyle w:val="Title"/>
        <w:tabs>
          <w:tab w:val="left" w:pos="2608"/>
          <w:tab w:val="center" w:pos="489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УСЛУГА ОСИГРАЊА ЛИЦА И ИМОВ</w:t>
      </w:r>
      <w:r w:rsidR="00C2220A">
        <w:rPr>
          <w:rFonts w:ascii="Calibri" w:hAnsi="Calibri"/>
          <w:sz w:val="22"/>
          <w:szCs w:val="22"/>
        </w:rPr>
        <w:t>ИНЕ – ОСИГУРАЊЕ ЗАПОСЛЕНИХ И ВОЗИЛА ЈН 8</w:t>
      </w:r>
      <w:r w:rsidR="00560E31">
        <w:rPr>
          <w:rFonts w:ascii="Calibri" w:hAnsi="Calibri"/>
          <w:sz w:val="22"/>
          <w:szCs w:val="22"/>
        </w:rPr>
        <w:t xml:space="preserve">/14 </w:t>
      </w:r>
    </w:p>
    <w:p w14:paraId="5F80DAB3" w14:textId="77777777" w:rsidR="002A3984" w:rsidRDefault="002A3984" w:rsidP="00D00AE7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3C99D0FD" w14:textId="77777777" w:rsidR="004100C1" w:rsidRPr="008213FF" w:rsidRDefault="004100C1" w:rsidP="00D00AE7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6C60CFF2" w14:textId="7D2C46EB" w:rsidR="00C46A71" w:rsidRPr="007C1F45" w:rsidRDefault="00C46A71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001F29">
        <w:rPr>
          <w:rFonts w:asciiTheme="majorHAnsi" w:hAnsiTheme="majorHAnsi" w:cs="Arial"/>
          <w:b/>
          <w:sz w:val="22"/>
          <w:szCs w:val="22"/>
        </w:rPr>
        <w:t xml:space="preserve">Наручилац: </w:t>
      </w:r>
      <w:r w:rsidRPr="00001F29">
        <w:rPr>
          <w:rFonts w:asciiTheme="majorHAnsi" w:hAnsiTheme="majorHAnsi" w:cs="Arial"/>
          <w:sz w:val="22"/>
          <w:szCs w:val="22"/>
        </w:rPr>
        <w:t xml:space="preserve">ЦЕНТАР ЗА ПРОМОЦИЈУ НАУКЕ, Београд, Макензијева </w:t>
      </w:r>
      <w:r w:rsidRPr="007C1F45">
        <w:rPr>
          <w:rFonts w:asciiTheme="majorHAnsi" w:hAnsiTheme="majorHAnsi" w:cs="Arial"/>
          <w:sz w:val="22"/>
          <w:szCs w:val="22"/>
        </w:rPr>
        <w:t xml:space="preserve">бр. 24, </w:t>
      </w:r>
      <w:hyperlink r:id="rId7" w:history="1">
        <w:r w:rsidR="007D3524" w:rsidRPr="007C1F45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www.cpn.rs</w:t>
        </w:r>
      </w:hyperlink>
    </w:p>
    <w:p w14:paraId="6241D97F" w14:textId="77777777" w:rsidR="007D3524" w:rsidRDefault="007D3524" w:rsidP="007C1F45">
      <w:pPr>
        <w:jc w:val="both"/>
        <w:rPr>
          <w:rFonts w:asciiTheme="majorHAnsi" w:hAnsiTheme="majorHAnsi" w:cs="Arial"/>
          <w:sz w:val="22"/>
          <w:szCs w:val="22"/>
        </w:rPr>
      </w:pPr>
    </w:p>
    <w:p w14:paraId="161AC256" w14:textId="041AE3D5" w:rsidR="004100C1" w:rsidRPr="004100C1" w:rsidRDefault="007D3524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001F29">
        <w:rPr>
          <w:rFonts w:asciiTheme="majorHAnsi" w:hAnsiTheme="majorHAnsi" w:cs="Arial"/>
          <w:b/>
          <w:sz w:val="22"/>
          <w:szCs w:val="22"/>
        </w:rPr>
        <w:t>Врста наручиоца</w:t>
      </w:r>
      <w:r w:rsidRPr="00001F29">
        <w:rPr>
          <w:rFonts w:asciiTheme="majorHAnsi" w:hAnsiTheme="majorHAnsi" w:cs="Arial"/>
          <w:sz w:val="22"/>
          <w:szCs w:val="22"/>
        </w:rPr>
        <w:t>: јавна установа</w:t>
      </w:r>
    </w:p>
    <w:p w14:paraId="16A3084C" w14:textId="77777777" w:rsidR="004100C1" w:rsidRPr="004100C1" w:rsidRDefault="004100C1" w:rsidP="007C1F45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5C7B8D4A" w14:textId="2C08A4DE" w:rsidR="00EF66FE" w:rsidRDefault="00C46A71" w:rsidP="007C1F45">
      <w:pPr>
        <w:pStyle w:val="ListParagraph"/>
        <w:keepNext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001F29">
        <w:rPr>
          <w:rFonts w:asciiTheme="majorHAnsi" w:hAnsiTheme="majorHAnsi"/>
          <w:b/>
          <w:sz w:val="22"/>
          <w:szCs w:val="22"/>
        </w:rPr>
        <w:t>Ознака из општег речника набавке :</w:t>
      </w:r>
      <w:r w:rsidR="00560E31" w:rsidRPr="00560E31">
        <w:rPr>
          <w:rFonts w:asciiTheme="majorHAnsi" w:hAnsiTheme="majorHAnsi"/>
          <w:sz w:val="22"/>
          <w:szCs w:val="22"/>
        </w:rPr>
        <w:t xml:space="preserve"> </w:t>
      </w:r>
      <w:r w:rsidR="00EB294A">
        <w:rPr>
          <w:rFonts w:asciiTheme="majorHAnsi" w:hAnsiTheme="majorHAnsi"/>
          <w:sz w:val="22"/>
          <w:szCs w:val="22"/>
        </w:rPr>
        <w:t>66510000,</w:t>
      </w:r>
    </w:p>
    <w:p w14:paraId="0DFCFACE" w14:textId="77777777" w:rsidR="00EF66FE" w:rsidRPr="00EF66FE" w:rsidRDefault="00EF66FE" w:rsidP="007C1F45">
      <w:pPr>
        <w:pStyle w:val="ListParagraph"/>
        <w:keepNext/>
        <w:ind w:left="0"/>
        <w:jc w:val="both"/>
        <w:rPr>
          <w:rFonts w:asciiTheme="majorHAnsi" w:hAnsiTheme="majorHAnsi"/>
          <w:sz w:val="22"/>
          <w:szCs w:val="22"/>
        </w:rPr>
      </w:pPr>
    </w:p>
    <w:p w14:paraId="153C5131" w14:textId="77777777" w:rsidR="001D2065" w:rsidRDefault="001D2065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1D2065">
        <w:rPr>
          <w:rFonts w:asciiTheme="majorHAnsi" w:hAnsiTheme="majorHAnsi" w:cs="Arial"/>
          <w:b/>
          <w:sz w:val="22"/>
          <w:szCs w:val="22"/>
        </w:rPr>
        <w:t xml:space="preserve">Јавна набавка услуга осигурања </w:t>
      </w:r>
      <w:r w:rsidR="006B4B90" w:rsidRPr="001D2065">
        <w:rPr>
          <w:rFonts w:asciiTheme="majorHAnsi" w:hAnsiTheme="majorHAnsi" w:cs="Arial"/>
          <w:sz w:val="22"/>
          <w:szCs w:val="22"/>
        </w:rPr>
        <w:t xml:space="preserve">: </w:t>
      </w:r>
      <w:r w:rsidRPr="001D2065">
        <w:rPr>
          <w:rFonts w:asciiTheme="majorHAnsi" w:hAnsiTheme="majorHAnsi" w:cs="Arial"/>
          <w:sz w:val="22"/>
          <w:szCs w:val="22"/>
        </w:rPr>
        <w:t>лица и имовине – осигурање запослених и возила</w:t>
      </w:r>
      <w:r>
        <w:rPr>
          <w:rFonts w:asciiTheme="majorHAnsi" w:hAnsiTheme="majorHAnsi" w:cs="Arial"/>
          <w:sz w:val="22"/>
          <w:szCs w:val="22"/>
        </w:rPr>
        <w:t>,</w:t>
      </w:r>
    </w:p>
    <w:p w14:paraId="2BDCF128" w14:textId="77777777" w:rsidR="002633D3" w:rsidRPr="002633D3" w:rsidRDefault="002633D3" w:rsidP="002633D3">
      <w:pPr>
        <w:jc w:val="both"/>
        <w:rPr>
          <w:rFonts w:asciiTheme="majorHAnsi" w:hAnsiTheme="majorHAnsi" w:cs="Arial"/>
          <w:sz w:val="22"/>
          <w:szCs w:val="22"/>
        </w:rPr>
      </w:pPr>
    </w:p>
    <w:p w14:paraId="1FD0E48E" w14:textId="072E1100" w:rsidR="002633D3" w:rsidRDefault="002633D3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  <w:r w:rsidRPr="002633D3">
        <w:rPr>
          <w:rFonts w:asciiTheme="majorHAnsi" w:hAnsiTheme="majorHAnsi" w:cs="Arial"/>
          <w:b/>
          <w:sz w:val="22"/>
          <w:szCs w:val="22"/>
        </w:rPr>
        <w:t>Процењена вредност</w:t>
      </w:r>
      <w:r>
        <w:rPr>
          <w:rFonts w:asciiTheme="majorHAnsi" w:hAnsiTheme="majorHAnsi" w:cs="Arial"/>
          <w:sz w:val="22"/>
          <w:szCs w:val="22"/>
        </w:rPr>
        <w:t>: 600.000,00 без ПДВ-а,</w:t>
      </w:r>
    </w:p>
    <w:p w14:paraId="4DE160F4" w14:textId="46036FA9" w:rsidR="0061153E" w:rsidRPr="001D2065" w:rsidRDefault="001D2065" w:rsidP="001D2065">
      <w:pPr>
        <w:jc w:val="both"/>
        <w:rPr>
          <w:rFonts w:asciiTheme="majorHAnsi" w:hAnsiTheme="majorHAnsi" w:cs="Arial"/>
          <w:sz w:val="22"/>
          <w:szCs w:val="22"/>
        </w:rPr>
      </w:pPr>
      <w:r w:rsidRPr="001D2065">
        <w:rPr>
          <w:rFonts w:asciiTheme="majorHAnsi" w:hAnsiTheme="majorHAnsi" w:cs="Arial"/>
          <w:sz w:val="22"/>
          <w:szCs w:val="22"/>
        </w:rPr>
        <w:t xml:space="preserve"> </w:t>
      </w:r>
    </w:p>
    <w:p w14:paraId="69AB3C4F" w14:textId="55FE52FE" w:rsidR="0061153E" w:rsidRDefault="0061153E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9E0C29">
        <w:rPr>
          <w:rFonts w:asciiTheme="majorHAnsi" w:hAnsiTheme="majorHAnsi" w:cs="Arial"/>
          <w:b/>
          <w:sz w:val="22"/>
          <w:szCs w:val="22"/>
        </w:rPr>
        <w:t xml:space="preserve">Уговорена вредност: </w:t>
      </w:r>
      <w:r w:rsidR="005B48CD" w:rsidRPr="005B48CD">
        <w:rPr>
          <w:rFonts w:asciiTheme="majorHAnsi" w:hAnsiTheme="majorHAnsi" w:cs="Arial"/>
          <w:sz w:val="22"/>
          <w:szCs w:val="22"/>
        </w:rPr>
        <w:t>225</w:t>
      </w:r>
      <w:r w:rsidR="005B48CD" w:rsidRPr="005B48CD">
        <w:rPr>
          <w:rFonts w:ascii="Calibri" w:hAnsi="Calibri"/>
          <w:sz w:val="22"/>
          <w:szCs w:val="22"/>
        </w:rPr>
        <w:t>.</w:t>
      </w:r>
      <w:r w:rsidR="005B48CD">
        <w:rPr>
          <w:rFonts w:ascii="Calibri" w:hAnsi="Calibri"/>
          <w:sz w:val="22"/>
          <w:szCs w:val="22"/>
        </w:rPr>
        <w:t xml:space="preserve">066,47 </w:t>
      </w:r>
      <w:r w:rsidR="009E0C29" w:rsidRPr="00001F29">
        <w:rPr>
          <w:rFonts w:asciiTheme="majorHAnsi" w:hAnsiTheme="majorHAnsi"/>
          <w:sz w:val="22"/>
          <w:szCs w:val="22"/>
          <w:lang w:val="ru-RU"/>
        </w:rPr>
        <w:t xml:space="preserve">динара без ПДВ-а, односно </w:t>
      </w:r>
      <w:r w:rsidR="005B48CD">
        <w:rPr>
          <w:rFonts w:asciiTheme="majorHAnsi" w:hAnsiTheme="majorHAnsi"/>
          <w:sz w:val="22"/>
          <w:szCs w:val="22"/>
          <w:lang w:val="ru-RU"/>
        </w:rPr>
        <w:t>233.314,31</w:t>
      </w:r>
      <w:r w:rsidR="005B48CD">
        <w:rPr>
          <w:rFonts w:ascii="Calibri" w:hAnsi="Calibri"/>
          <w:sz w:val="22"/>
          <w:szCs w:val="22"/>
        </w:rPr>
        <w:t xml:space="preserve"> </w:t>
      </w:r>
      <w:r w:rsidR="009E0C29" w:rsidRPr="00001F29">
        <w:rPr>
          <w:rFonts w:asciiTheme="majorHAnsi" w:hAnsiTheme="majorHAnsi"/>
          <w:sz w:val="22"/>
          <w:szCs w:val="22"/>
          <w:lang w:val="ru-RU"/>
        </w:rPr>
        <w:t>динара са ПДВ-ом</w:t>
      </w:r>
      <w:r w:rsidR="005B48CD">
        <w:rPr>
          <w:rFonts w:asciiTheme="majorHAnsi" w:hAnsiTheme="majorHAnsi"/>
          <w:sz w:val="22"/>
          <w:szCs w:val="22"/>
          <w:lang w:val="ru-RU"/>
        </w:rPr>
        <w:t>,</w:t>
      </w:r>
    </w:p>
    <w:p w14:paraId="55FFED00" w14:textId="77777777" w:rsidR="009E0C29" w:rsidRPr="009E0C29" w:rsidRDefault="009E0C29" w:rsidP="009E0C29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69359DA8" w14:textId="7D04F3EA" w:rsidR="0061153E" w:rsidRPr="00001F29" w:rsidRDefault="0061153E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>Критеријум за доделу уговора</w:t>
      </w:r>
      <w:r w:rsidRPr="00001F29">
        <w:rPr>
          <w:rFonts w:asciiTheme="majorHAnsi" w:hAnsiTheme="majorHAnsi"/>
          <w:sz w:val="22"/>
          <w:szCs w:val="22"/>
          <w:lang w:val="ru-RU"/>
        </w:rPr>
        <w:t>: најнижа понуђена цена,</w:t>
      </w:r>
    </w:p>
    <w:p w14:paraId="704E0AE5" w14:textId="77777777" w:rsidR="0061153E" w:rsidRDefault="0061153E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7151C9A4" w14:textId="5CAF48DE" w:rsidR="000D3BB6" w:rsidRPr="00001F29" w:rsidRDefault="000D3BB6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 xml:space="preserve">Број примљених понуда: </w:t>
      </w:r>
      <w:r w:rsidRPr="00001F29">
        <w:rPr>
          <w:rFonts w:asciiTheme="majorHAnsi" w:hAnsiTheme="majorHAnsi"/>
          <w:sz w:val="22"/>
          <w:szCs w:val="22"/>
          <w:lang w:val="ru-RU"/>
        </w:rPr>
        <w:t>3 (три)</w:t>
      </w:r>
    </w:p>
    <w:p w14:paraId="4B8B5B3E" w14:textId="25910C36" w:rsidR="000D3BB6" w:rsidRDefault="000D3BB6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74A8E411" w14:textId="43673476" w:rsidR="009E4E42" w:rsidRDefault="000D3BB6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EB294A">
        <w:rPr>
          <w:rFonts w:asciiTheme="majorHAnsi" w:hAnsiTheme="majorHAnsi"/>
          <w:b/>
          <w:sz w:val="22"/>
          <w:szCs w:val="22"/>
          <w:lang w:val="ru-RU"/>
        </w:rPr>
        <w:t xml:space="preserve">Највиша понуђена цена: </w:t>
      </w:r>
      <w:r w:rsidRPr="00EB294A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EB294A" w:rsidRPr="005B48CD">
        <w:rPr>
          <w:rFonts w:asciiTheme="majorHAnsi" w:hAnsiTheme="majorHAnsi"/>
          <w:sz w:val="22"/>
          <w:szCs w:val="22"/>
          <w:lang w:val="ru-RU"/>
        </w:rPr>
        <w:t>283.613,79</w:t>
      </w:r>
      <w:r w:rsidR="00EB294A">
        <w:rPr>
          <w:rFonts w:ascii="Calibri" w:hAnsi="Calibri"/>
          <w:sz w:val="22"/>
          <w:szCs w:val="22"/>
        </w:rPr>
        <w:t xml:space="preserve"> </w:t>
      </w:r>
      <w:r w:rsidR="00EB294A" w:rsidRPr="00001F29">
        <w:rPr>
          <w:rFonts w:asciiTheme="majorHAnsi" w:hAnsiTheme="majorHAnsi"/>
          <w:sz w:val="22"/>
          <w:szCs w:val="22"/>
          <w:lang w:val="ru-RU"/>
        </w:rPr>
        <w:t xml:space="preserve">динара без ПДВ-а, односно </w:t>
      </w:r>
      <w:r w:rsidR="00EB294A">
        <w:rPr>
          <w:rFonts w:asciiTheme="majorHAnsi" w:hAnsiTheme="majorHAnsi"/>
          <w:sz w:val="22"/>
          <w:szCs w:val="22"/>
          <w:lang w:val="ru-RU"/>
        </w:rPr>
        <w:t>293.235,19</w:t>
      </w:r>
      <w:r w:rsidR="00EB294A">
        <w:rPr>
          <w:rFonts w:ascii="Calibri" w:hAnsi="Calibri"/>
          <w:sz w:val="22"/>
          <w:szCs w:val="22"/>
        </w:rPr>
        <w:t xml:space="preserve"> </w:t>
      </w:r>
      <w:r w:rsidR="00EB294A" w:rsidRPr="00001F29">
        <w:rPr>
          <w:rFonts w:asciiTheme="majorHAnsi" w:hAnsiTheme="majorHAnsi"/>
          <w:sz w:val="22"/>
          <w:szCs w:val="22"/>
          <w:lang w:val="ru-RU"/>
        </w:rPr>
        <w:t>динара са ПДВ-ом,</w:t>
      </w:r>
    </w:p>
    <w:p w14:paraId="0BFE5D0E" w14:textId="77777777" w:rsidR="00EB294A" w:rsidRPr="00EB294A" w:rsidRDefault="00EB294A" w:rsidP="00EB294A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0E4261CE" w14:textId="1C4D9A66" w:rsidR="009E4E42" w:rsidRPr="00EB294A" w:rsidRDefault="009E4E42" w:rsidP="00EB294A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>Најнижа понуђена цена</w:t>
      </w:r>
      <w:r w:rsidR="00911619">
        <w:rPr>
          <w:rFonts w:asciiTheme="majorHAnsi" w:hAnsiTheme="majorHAnsi"/>
          <w:b/>
          <w:sz w:val="22"/>
          <w:szCs w:val="22"/>
          <w:lang w:val="ru-RU"/>
        </w:rPr>
        <w:t xml:space="preserve">: </w:t>
      </w:r>
      <w:r w:rsidR="005B48CD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="00EB294A" w:rsidRPr="005B48CD">
        <w:rPr>
          <w:rFonts w:asciiTheme="majorHAnsi" w:hAnsiTheme="majorHAnsi" w:cs="Arial"/>
          <w:sz w:val="22"/>
          <w:szCs w:val="22"/>
        </w:rPr>
        <w:t>225</w:t>
      </w:r>
      <w:r w:rsidR="00EB294A" w:rsidRPr="005B48CD">
        <w:rPr>
          <w:rFonts w:ascii="Calibri" w:hAnsi="Calibri"/>
          <w:sz w:val="22"/>
          <w:szCs w:val="22"/>
        </w:rPr>
        <w:t>.</w:t>
      </w:r>
      <w:r w:rsidR="00EB294A">
        <w:rPr>
          <w:rFonts w:ascii="Calibri" w:hAnsi="Calibri"/>
          <w:sz w:val="22"/>
          <w:szCs w:val="22"/>
        </w:rPr>
        <w:t xml:space="preserve">066,47 </w:t>
      </w:r>
      <w:r w:rsidR="00EB294A" w:rsidRPr="00001F29">
        <w:rPr>
          <w:rFonts w:asciiTheme="majorHAnsi" w:hAnsiTheme="majorHAnsi"/>
          <w:sz w:val="22"/>
          <w:szCs w:val="22"/>
          <w:lang w:val="ru-RU"/>
        </w:rPr>
        <w:t xml:space="preserve">динара без ПДВ-а, односно </w:t>
      </w:r>
      <w:r w:rsidR="00EB294A">
        <w:rPr>
          <w:rFonts w:asciiTheme="majorHAnsi" w:hAnsiTheme="majorHAnsi"/>
          <w:sz w:val="22"/>
          <w:szCs w:val="22"/>
          <w:lang w:val="ru-RU"/>
        </w:rPr>
        <w:t>233.314,31</w:t>
      </w:r>
      <w:r w:rsidR="00EB294A">
        <w:rPr>
          <w:rFonts w:ascii="Calibri" w:hAnsi="Calibri"/>
          <w:sz w:val="22"/>
          <w:szCs w:val="22"/>
        </w:rPr>
        <w:t xml:space="preserve"> </w:t>
      </w:r>
      <w:r w:rsidR="00EB294A" w:rsidRPr="00001F29">
        <w:rPr>
          <w:rFonts w:asciiTheme="majorHAnsi" w:hAnsiTheme="majorHAnsi"/>
          <w:sz w:val="22"/>
          <w:szCs w:val="22"/>
          <w:lang w:val="ru-RU"/>
        </w:rPr>
        <w:t>динара са ПДВ-ом</w:t>
      </w:r>
      <w:r w:rsidR="00EB294A">
        <w:rPr>
          <w:rFonts w:asciiTheme="majorHAnsi" w:hAnsiTheme="majorHAnsi"/>
          <w:sz w:val="22"/>
          <w:szCs w:val="22"/>
          <w:lang w:val="ru-RU"/>
        </w:rPr>
        <w:t>,</w:t>
      </w:r>
    </w:p>
    <w:p w14:paraId="568A8486" w14:textId="77777777" w:rsidR="007D3524" w:rsidRDefault="007D3524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23114AC5" w14:textId="2F9C9B09" w:rsidR="006B4B90" w:rsidRPr="00001F29" w:rsidRDefault="006B4B90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>Датум доношења одлуке о додели уговора</w:t>
      </w:r>
      <w:r w:rsidR="005B48CD">
        <w:rPr>
          <w:rFonts w:asciiTheme="majorHAnsi" w:hAnsiTheme="majorHAnsi"/>
          <w:sz w:val="22"/>
          <w:szCs w:val="22"/>
          <w:lang w:val="ru-RU"/>
        </w:rPr>
        <w:t>: 9. децембар</w:t>
      </w:r>
      <w:r w:rsidRPr="00001F29">
        <w:rPr>
          <w:rFonts w:asciiTheme="majorHAnsi" w:hAnsiTheme="majorHAnsi"/>
          <w:sz w:val="22"/>
          <w:szCs w:val="22"/>
          <w:lang w:val="ru-RU"/>
        </w:rPr>
        <w:t xml:space="preserve"> 2014. </w:t>
      </w:r>
      <w:r w:rsidR="0011355D" w:rsidRPr="00001F29">
        <w:rPr>
          <w:rFonts w:asciiTheme="majorHAnsi" w:hAnsiTheme="majorHAnsi"/>
          <w:sz w:val="22"/>
          <w:szCs w:val="22"/>
          <w:lang w:val="ru-RU"/>
        </w:rPr>
        <w:t>г</w:t>
      </w:r>
      <w:r w:rsidRPr="00001F29">
        <w:rPr>
          <w:rFonts w:asciiTheme="majorHAnsi" w:hAnsiTheme="majorHAnsi"/>
          <w:sz w:val="22"/>
          <w:szCs w:val="22"/>
          <w:lang w:val="ru-RU"/>
        </w:rPr>
        <w:t>одине,</w:t>
      </w:r>
    </w:p>
    <w:p w14:paraId="1960EB86" w14:textId="77777777" w:rsidR="006B4B90" w:rsidRDefault="006B4B90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3638376A" w14:textId="7C17F3AD" w:rsidR="006B4B90" w:rsidRPr="00001F29" w:rsidRDefault="006B4B90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 xml:space="preserve">Датум закључења уговора: </w:t>
      </w:r>
      <w:r w:rsidR="005B48CD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="005B48CD" w:rsidRPr="005B48CD">
        <w:rPr>
          <w:rFonts w:asciiTheme="majorHAnsi" w:hAnsiTheme="majorHAnsi"/>
          <w:sz w:val="22"/>
          <w:szCs w:val="22"/>
          <w:lang w:val="ru-RU"/>
        </w:rPr>
        <w:t>16</w:t>
      </w:r>
      <w:r w:rsidRPr="00001F29">
        <w:rPr>
          <w:rFonts w:asciiTheme="majorHAnsi" w:hAnsiTheme="majorHAnsi"/>
          <w:sz w:val="22"/>
          <w:szCs w:val="22"/>
          <w:lang w:val="ru-RU"/>
        </w:rPr>
        <w:t xml:space="preserve">. </w:t>
      </w:r>
      <w:r w:rsidR="005B48CD">
        <w:rPr>
          <w:rFonts w:asciiTheme="majorHAnsi" w:hAnsiTheme="majorHAnsi"/>
          <w:sz w:val="22"/>
          <w:szCs w:val="22"/>
          <w:lang w:val="ru-RU"/>
        </w:rPr>
        <w:t xml:space="preserve">децембар </w:t>
      </w:r>
      <w:r w:rsidRPr="00001F29">
        <w:rPr>
          <w:rFonts w:asciiTheme="majorHAnsi" w:hAnsiTheme="majorHAnsi"/>
          <w:sz w:val="22"/>
          <w:szCs w:val="22"/>
          <w:lang w:val="ru-RU"/>
        </w:rPr>
        <w:t xml:space="preserve">2014. </w:t>
      </w:r>
      <w:r w:rsidR="0011355D" w:rsidRPr="00001F29">
        <w:rPr>
          <w:rFonts w:asciiTheme="majorHAnsi" w:hAnsiTheme="majorHAnsi"/>
          <w:sz w:val="22"/>
          <w:szCs w:val="22"/>
          <w:lang w:val="ru-RU"/>
        </w:rPr>
        <w:t>г</w:t>
      </w:r>
      <w:r w:rsidRPr="00001F29">
        <w:rPr>
          <w:rFonts w:asciiTheme="majorHAnsi" w:hAnsiTheme="majorHAnsi"/>
          <w:sz w:val="22"/>
          <w:szCs w:val="22"/>
          <w:lang w:val="ru-RU"/>
        </w:rPr>
        <w:t>одине</w:t>
      </w:r>
      <w:r w:rsidR="0011355D" w:rsidRPr="00001F29">
        <w:rPr>
          <w:rFonts w:asciiTheme="majorHAnsi" w:hAnsiTheme="majorHAnsi"/>
          <w:sz w:val="22"/>
          <w:szCs w:val="22"/>
          <w:lang w:val="ru-RU"/>
        </w:rPr>
        <w:t>,</w:t>
      </w:r>
    </w:p>
    <w:p w14:paraId="38BE6352" w14:textId="77777777" w:rsidR="0011355D" w:rsidRDefault="0011355D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10B4DB44" w14:textId="5438CE21" w:rsidR="00001F29" w:rsidRPr="00EB294A" w:rsidRDefault="0011355D" w:rsidP="00EB294A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EB294A">
        <w:rPr>
          <w:rFonts w:asciiTheme="majorHAnsi" w:hAnsiTheme="majorHAnsi"/>
          <w:b/>
          <w:sz w:val="22"/>
          <w:szCs w:val="22"/>
          <w:lang w:val="ru-RU"/>
        </w:rPr>
        <w:t xml:space="preserve">Извршилац: </w:t>
      </w:r>
      <w:r w:rsidRPr="00EB294A">
        <w:rPr>
          <w:rFonts w:asciiTheme="majorHAnsi" w:hAnsiTheme="majorHAnsi" w:cs="Arial"/>
          <w:sz w:val="22"/>
          <w:szCs w:val="22"/>
        </w:rPr>
        <w:t xml:space="preserve"> </w:t>
      </w:r>
      <w:r w:rsidR="00B407BC" w:rsidRPr="00EB294A">
        <w:rPr>
          <w:rFonts w:ascii="Calibri" w:hAnsi="Calibri"/>
          <w:sz w:val="22"/>
          <w:szCs w:val="22"/>
        </w:rPr>
        <w:t>”</w:t>
      </w:r>
      <w:r w:rsidR="00EB294A" w:rsidRPr="00EB294A">
        <w:rPr>
          <w:rFonts w:ascii="Calibri" w:hAnsi="Calibri"/>
          <w:sz w:val="22"/>
          <w:szCs w:val="22"/>
        </w:rPr>
        <w:t xml:space="preserve">Uniqa neživotno osiguranje” a.d.o. Милутина Миланковића 134г </w:t>
      </w:r>
    </w:p>
    <w:p w14:paraId="2248A0B5" w14:textId="77777777" w:rsidR="00EB294A" w:rsidRPr="00EB294A" w:rsidRDefault="00EB294A" w:rsidP="00EB294A">
      <w:pPr>
        <w:jc w:val="both"/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</w:pPr>
    </w:p>
    <w:p w14:paraId="53C2F413" w14:textId="1BC1DB45" w:rsidR="000700BC" w:rsidRPr="008213FF" w:rsidRDefault="00001F29" w:rsidP="00EB294A">
      <w:pPr>
        <w:pStyle w:val="ListParagraph"/>
        <w:numPr>
          <w:ilvl w:val="0"/>
          <w:numId w:val="3"/>
        </w:numPr>
        <w:jc w:val="both"/>
        <w:rPr>
          <w:rFonts w:asciiTheme="majorHAnsi" w:eastAsiaTheme="minorEastAsia" w:hAnsiTheme="majorHAnsi" w:cstheme="minorBidi"/>
          <w:sz w:val="22"/>
          <w:szCs w:val="22"/>
          <w:lang w:val="en-US" w:eastAsia="en-US"/>
        </w:rPr>
      </w:pPr>
      <w:r w:rsidRPr="00B0423A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>Време важења уговора:</w:t>
      </w:r>
      <w:r w:rsidR="00B407BC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  <w:r w:rsidR="00EB294A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годину дана </w:t>
      </w:r>
    </w:p>
    <w:sectPr w:rsidR="000700BC" w:rsidRPr="008213FF" w:rsidSect="00001F29">
      <w:pgSz w:w="11900" w:h="16840"/>
      <w:pgMar w:top="990" w:right="5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6AB"/>
    <w:multiLevelType w:val="hybridMultilevel"/>
    <w:tmpl w:val="016CD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E5766"/>
    <w:multiLevelType w:val="hybridMultilevel"/>
    <w:tmpl w:val="7A7A2768"/>
    <w:lvl w:ilvl="0" w:tplc="2A103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B76F2"/>
    <w:multiLevelType w:val="singleLevel"/>
    <w:tmpl w:val="C52E0CB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DE"/>
    <w:rsid w:val="00001F29"/>
    <w:rsid w:val="00040C31"/>
    <w:rsid w:val="000700BC"/>
    <w:rsid w:val="000D3BB6"/>
    <w:rsid w:val="000F122E"/>
    <w:rsid w:val="0011355D"/>
    <w:rsid w:val="00177304"/>
    <w:rsid w:val="001D2065"/>
    <w:rsid w:val="002633D3"/>
    <w:rsid w:val="002948B0"/>
    <w:rsid w:val="002A3984"/>
    <w:rsid w:val="00302CAE"/>
    <w:rsid w:val="003066A7"/>
    <w:rsid w:val="00365EB1"/>
    <w:rsid w:val="00376D5B"/>
    <w:rsid w:val="003A7079"/>
    <w:rsid w:val="004100C1"/>
    <w:rsid w:val="00413EEB"/>
    <w:rsid w:val="004F63EF"/>
    <w:rsid w:val="00560E31"/>
    <w:rsid w:val="00580422"/>
    <w:rsid w:val="00586B8E"/>
    <w:rsid w:val="005A7B9D"/>
    <w:rsid w:val="005B48CD"/>
    <w:rsid w:val="005C710F"/>
    <w:rsid w:val="0061153E"/>
    <w:rsid w:val="00620C21"/>
    <w:rsid w:val="00682F3C"/>
    <w:rsid w:val="006B4B90"/>
    <w:rsid w:val="006E618D"/>
    <w:rsid w:val="00715B2F"/>
    <w:rsid w:val="007303AD"/>
    <w:rsid w:val="00732107"/>
    <w:rsid w:val="007C1F45"/>
    <w:rsid w:val="007D3524"/>
    <w:rsid w:val="008213FF"/>
    <w:rsid w:val="00845B64"/>
    <w:rsid w:val="00863668"/>
    <w:rsid w:val="00871ECC"/>
    <w:rsid w:val="008B100E"/>
    <w:rsid w:val="00911619"/>
    <w:rsid w:val="00933DA0"/>
    <w:rsid w:val="009628DE"/>
    <w:rsid w:val="00975A32"/>
    <w:rsid w:val="009D2CD2"/>
    <w:rsid w:val="009E0C29"/>
    <w:rsid w:val="009E4E42"/>
    <w:rsid w:val="00B0423A"/>
    <w:rsid w:val="00B16567"/>
    <w:rsid w:val="00B407BC"/>
    <w:rsid w:val="00BA5ADE"/>
    <w:rsid w:val="00C2220A"/>
    <w:rsid w:val="00C26CB5"/>
    <w:rsid w:val="00C46A71"/>
    <w:rsid w:val="00C54F8F"/>
    <w:rsid w:val="00C57904"/>
    <w:rsid w:val="00D00AE7"/>
    <w:rsid w:val="00D44D12"/>
    <w:rsid w:val="00D56F65"/>
    <w:rsid w:val="00DA2A3F"/>
    <w:rsid w:val="00EB294A"/>
    <w:rsid w:val="00EF66FE"/>
    <w:rsid w:val="00F2580B"/>
    <w:rsid w:val="00F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6EE6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ADE"/>
    <w:pPr>
      <w:widowControl/>
      <w:autoSpaceDE/>
      <w:autoSpaceDN/>
      <w:adjustRightInd/>
      <w:spacing w:after="120"/>
    </w:pPr>
    <w:rPr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BA5AD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C71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44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40"/>
    <w:rPr>
      <w:rFonts w:ascii="Lucida Grande CY" w:eastAsia="Times New Roman" w:hAnsi="Lucida Grande CY" w:cs="Lucida Grande CY"/>
      <w:sz w:val="18"/>
      <w:szCs w:val="18"/>
      <w:lang w:val="sr-Cyrl-CS" w:eastAsia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8213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6A71"/>
    <w:pPr>
      <w:widowControl/>
      <w:autoSpaceDE/>
      <w:autoSpaceDN/>
      <w:adjustRightInd/>
      <w:ind w:left="720"/>
      <w:contextualSpacing/>
    </w:pPr>
    <w:rPr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3B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3BB6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Title">
    <w:name w:val="Title"/>
    <w:basedOn w:val="Normal"/>
    <w:link w:val="TitleChar"/>
    <w:qFormat/>
    <w:rsid w:val="00560E31"/>
    <w:pPr>
      <w:widowControl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0E3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ADE"/>
    <w:pPr>
      <w:widowControl/>
      <w:autoSpaceDE/>
      <w:autoSpaceDN/>
      <w:adjustRightInd/>
      <w:spacing w:after="120"/>
    </w:pPr>
    <w:rPr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BA5AD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C71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44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40"/>
    <w:rPr>
      <w:rFonts w:ascii="Lucida Grande CY" w:eastAsia="Times New Roman" w:hAnsi="Lucida Grande CY" w:cs="Lucida Grande CY"/>
      <w:sz w:val="18"/>
      <w:szCs w:val="18"/>
      <w:lang w:val="sr-Cyrl-CS" w:eastAsia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8213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6A71"/>
    <w:pPr>
      <w:widowControl/>
      <w:autoSpaceDE/>
      <w:autoSpaceDN/>
      <w:adjustRightInd/>
      <w:ind w:left="720"/>
      <w:contextualSpacing/>
    </w:pPr>
    <w:rPr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3B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3BB6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Title">
    <w:name w:val="Title"/>
    <w:basedOn w:val="Normal"/>
    <w:link w:val="TitleChar"/>
    <w:qFormat/>
    <w:rsid w:val="00560E31"/>
    <w:pPr>
      <w:widowControl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0E3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cpn.r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1011</Characters>
  <Application>Microsoft Macintosh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</dc:creator>
  <cp:keywords/>
  <dc:description/>
  <cp:lastModifiedBy>CPN</cp:lastModifiedBy>
  <cp:revision>4</cp:revision>
  <cp:lastPrinted>2014-10-14T08:09:00Z</cp:lastPrinted>
  <dcterms:created xsi:type="dcterms:W3CDTF">2014-12-30T08:32:00Z</dcterms:created>
  <dcterms:modified xsi:type="dcterms:W3CDTF">2014-12-31T12:43:00Z</dcterms:modified>
</cp:coreProperties>
</file>